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9A1C24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D026A89" w14:textId="77777777" w:rsidR="0057268A" w:rsidRPr="0046575B" w:rsidRDefault="0057268A" w:rsidP="009A1C24">
      <w:pPr>
        <w:spacing w:after="0"/>
        <w:jc w:val="center"/>
        <w:rPr>
          <w:rFonts w:ascii="Cambria" w:hAnsi="Cambria"/>
          <w:b/>
          <w:lang w:val="hu-HU"/>
        </w:rPr>
      </w:pPr>
      <w:proofErr w:type="spellStart"/>
      <w:r w:rsidRPr="0046575B">
        <w:rPr>
          <w:rFonts w:ascii="Cambria" w:hAnsi="Cambria"/>
          <w:b/>
          <w:lang w:val="hu-HU"/>
        </w:rPr>
        <w:t>Bioszervetlen</w:t>
      </w:r>
      <w:proofErr w:type="spellEnd"/>
      <w:r w:rsidRPr="0046575B">
        <w:rPr>
          <w:rFonts w:ascii="Cambria" w:hAnsi="Cambria"/>
          <w:b/>
          <w:lang w:val="hu-HU"/>
        </w:rPr>
        <w:t xml:space="preserve"> kémia</w:t>
      </w:r>
    </w:p>
    <w:p w14:paraId="71B43696" w14:textId="044BA59C" w:rsidR="002315D2" w:rsidRPr="009A1C24" w:rsidRDefault="005233CB" w:rsidP="009A1C2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57268A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57268A" w:rsidRPr="0057268A">
        <w:rPr>
          <w:rFonts w:ascii="Cambria" w:hAnsi="Cambria" w:cs="Times New Roman"/>
          <w:sz w:val="22"/>
          <w:szCs w:val="22"/>
          <w:lang w:val="hu-HU"/>
        </w:rPr>
        <w:t>2026-2027</w:t>
      </w: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8D0FFE" w:rsidRPr="001E4C21" w14:paraId="7300B76A" w14:textId="77777777" w:rsidTr="000A1059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bookmarkStart w:id="0" w:name="_GoBack" w:colFirst="1" w:colLast="1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</w:tcPr>
          <w:p w14:paraId="19231C48" w14:textId="5CA0F812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Universitatea Babeș-Bolyai din Cluj Napoca  -  Babeș-Bolyai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Tudományegyetem</w:t>
            </w:r>
            <w:proofErr w:type="spellEnd"/>
          </w:p>
        </w:tc>
      </w:tr>
      <w:tr w:rsidR="008D0FFE" w:rsidRPr="001E4C21" w14:paraId="611C80E3" w14:textId="77777777" w:rsidTr="000A1059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580F6E64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Kar</w:t>
            </w:r>
            <w:proofErr w:type="spellEnd"/>
          </w:p>
        </w:tc>
      </w:tr>
      <w:tr w:rsidR="008D0FFE" w:rsidRPr="001E4C21" w14:paraId="3159546E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37D7A4F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Magyar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Intézet</w:t>
            </w:r>
            <w:proofErr w:type="spellEnd"/>
          </w:p>
        </w:tc>
      </w:tr>
      <w:tr w:rsidR="008D0FFE" w:rsidRPr="001E4C21" w14:paraId="26CE6A41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8D0FFE" w:rsidRPr="001E4C21" w:rsidRDefault="008D0FFE" w:rsidP="008D0FF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F976A6F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szakterület</w:t>
            </w:r>
            <w:proofErr w:type="spellEnd"/>
          </w:p>
        </w:tc>
      </w:tr>
      <w:tr w:rsidR="008D0FFE" w:rsidRPr="001E4C21" w14:paraId="2FD8BC18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8D0FFE" w:rsidRPr="001E4C21" w:rsidRDefault="008D0FFE" w:rsidP="008D0FF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EC90BCD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Alapképzés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licensz</w:t>
            </w:r>
            <w:proofErr w:type="spellEnd"/>
          </w:p>
        </w:tc>
      </w:tr>
      <w:tr w:rsidR="008D0FFE" w:rsidRPr="001E4C21" w14:paraId="34D96CCB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29700259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</w:t>
            </w:r>
            <w:proofErr w:type="spellEnd"/>
          </w:p>
        </w:tc>
      </w:tr>
      <w:tr w:rsidR="008D0FFE" w:rsidRPr="001E4C21" w14:paraId="510975E1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</w:tcPr>
          <w:p w14:paraId="7CE75088" w14:textId="0D118375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Învățământ cu frecvență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Nappali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tagozatos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oktatás</w:t>
            </w:r>
            <w:proofErr w:type="spellEnd"/>
          </w:p>
        </w:tc>
      </w:tr>
      <w:bookmarkEnd w:id="0"/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2EDE12BB" w:rsidR="008F5E28" w:rsidRPr="0057268A" w:rsidRDefault="0057268A" w:rsidP="0057268A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Bioszervetlen</w:t>
            </w:r>
            <w:proofErr w:type="spellEnd"/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 kémia/</w:t>
            </w:r>
            <w:proofErr w:type="spellStart"/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Chimie</w:t>
            </w:r>
            <w:proofErr w:type="spellEnd"/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bioanorganic</w:t>
            </w:r>
            <w:proofErr w:type="spellEnd"/>
            <w:r w:rsidRPr="0046575B">
              <w:rPr>
                <w:rFonts w:ascii="Cambria" w:hAnsi="Cambria" w:cs="Times New Roman"/>
                <w:bCs/>
                <w:sz w:val="20"/>
                <w:szCs w:val="20"/>
              </w:rPr>
              <w:t>ă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CA2CD1A" w:rsidR="008F5E28" w:rsidRPr="001E4C21" w:rsidRDefault="0057268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6575B">
              <w:rPr>
                <w:rFonts w:ascii="Cambria" w:hAnsi="Cambria"/>
                <w:bCs/>
                <w:sz w:val="20"/>
                <w:szCs w:val="20"/>
                <w:lang w:val="hu-HU"/>
              </w:rPr>
              <w:t>CLM2583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92E4672" w:rsidR="008F5E28" w:rsidRPr="001E4C21" w:rsidRDefault="0057268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D0BFE">
              <w:rPr>
                <w:rFonts w:ascii="Cambria" w:hAnsi="Cambria"/>
                <w:bCs/>
                <w:sz w:val="20"/>
                <w:szCs w:val="20"/>
              </w:rPr>
              <w:t xml:space="preserve">Lector dr. </w:t>
            </w:r>
            <w:r w:rsidRPr="00DD0BFE">
              <w:rPr>
                <w:rFonts w:ascii="Cambria" w:hAnsi="Cambria"/>
                <w:bCs/>
                <w:sz w:val="20"/>
                <w:szCs w:val="20"/>
                <w:lang w:val="hu-HU"/>
              </w:rPr>
              <w:t>Lovász</w:t>
            </w:r>
            <w:r w:rsidRPr="00DD0BFE">
              <w:rPr>
                <w:rFonts w:ascii="Cambria" w:hAnsi="Cambria"/>
                <w:bCs/>
                <w:sz w:val="20"/>
                <w:szCs w:val="20"/>
              </w:rPr>
              <w:t xml:space="preserve"> Tamás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4725457F" w:rsidR="008F5E28" w:rsidRPr="001E4C21" w:rsidRDefault="00A73C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9774A">
              <w:rPr>
                <w:rFonts w:ascii="Cambria" w:hAnsi="Cambria"/>
                <w:sz w:val="20"/>
                <w:szCs w:val="20"/>
              </w:rPr>
              <w:t>Lector dr. Varga Andrea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49AD8EDC" w:rsidR="00957F04" w:rsidRPr="001E4C21" w:rsidRDefault="0057268A" w:rsidP="008151E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24E7001" w:rsidR="00957F04" w:rsidRPr="001E4C21" w:rsidRDefault="0057268A" w:rsidP="008151E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717C66A5" w:rsidR="00957F04" w:rsidRPr="001E4C21" w:rsidRDefault="00781493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48A621C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BE2863E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4C44C998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2F4C5142" w:rsidR="004E578B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9B18291" w:rsidR="004E578B" w:rsidRPr="001E4C21" w:rsidRDefault="000032D0" w:rsidP="000032D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704C2C43" w:rsidR="004E578B" w:rsidRPr="001E4C21" w:rsidRDefault="000032D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164C0" w:rsidRPr="001E4C21" w14:paraId="1196AB6D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164C0" w:rsidRPr="001E4C21" w:rsidRDefault="00F164C0" w:rsidP="00F164C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069EC3EF" w:rsidR="00F164C0" w:rsidRPr="00F164C0" w:rsidRDefault="00F164C0" w:rsidP="005D7A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28</w:t>
            </w:r>
          </w:p>
        </w:tc>
      </w:tr>
      <w:tr w:rsidR="00F164C0" w:rsidRPr="001E4C21" w14:paraId="5CF9AA28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163BDBA5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10</w:t>
            </w:r>
          </w:p>
        </w:tc>
      </w:tr>
      <w:tr w:rsidR="00F164C0" w:rsidRPr="001E4C21" w14:paraId="4C281C61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69ADD097" w14:textId="139983A1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24</w:t>
            </w:r>
          </w:p>
        </w:tc>
      </w:tr>
      <w:tr w:rsidR="00F164C0" w:rsidRPr="001E4C21" w14:paraId="4E6070EE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4EE1FAD4" w14:textId="650C586F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3</w:t>
            </w:r>
          </w:p>
        </w:tc>
      </w:tr>
      <w:tr w:rsidR="00F164C0" w:rsidRPr="001E4C21" w14:paraId="0207D816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14317A53" w:rsidR="00F164C0" w:rsidRPr="00F164C0" w:rsidRDefault="009D0C72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1DABDC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7FECBBAA" w:rsidR="0054456A" w:rsidRPr="001E4C21" w:rsidRDefault="009077F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5FB4008C" w:rsidR="00467ACB" w:rsidRPr="001E4C21" w:rsidRDefault="00057BF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50E01004" w:rsidR="00467ACB" w:rsidRPr="001E4C21" w:rsidRDefault="0057268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057BF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C1452B7" w:rsidR="00467ACB" w:rsidRPr="001E4C21" w:rsidRDefault="00057BF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573E18D6" w:rsidR="00221B6D" w:rsidRPr="001E4C21" w:rsidRDefault="009A1C2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DF729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F1358C" w:rsidRPr="00DF7292">
              <w:rPr>
                <w:rFonts w:ascii="Cambria" w:hAnsi="Cambria"/>
                <w:sz w:val="20"/>
                <w:szCs w:val="20"/>
                <w:lang w:val="hu-HU"/>
              </w:rPr>
              <w:t>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</w:t>
            </w:r>
            <w:proofErr w:type="gramEnd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9589F76" w:rsidR="00221B6D" w:rsidRPr="001E4C21" w:rsidRDefault="009A1C2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F729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F1358C" w:rsidRPr="00DF7292">
              <w:rPr>
                <w:rFonts w:ascii="Cambria" w:hAnsi="Cambria"/>
                <w:sz w:val="20"/>
                <w:szCs w:val="20"/>
                <w:lang w:val="hu-HU"/>
              </w:rPr>
              <w:t>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6469"/>
      </w:tblGrid>
      <w:tr w:rsidR="005B5277" w:rsidRPr="001E4C21" w14:paraId="58DCDBE8" w14:textId="77777777" w:rsidTr="00277235">
        <w:trPr>
          <w:trHeight w:val="284"/>
        </w:trPr>
        <w:tc>
          <w:tcPr>
            <w:tcW w:w="3970" w:type="dxa"/>
            <w:vAlign w:val="center"/>
          </w:tcPr>
          <w:p w14:paraId="405F0868" w14:textId="251108A9" w:rsidR="005B5277" w:rsidRPr="001E4C21" w:rsidRDefault="005B5277" w:rsidP="005B527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6469" w:type="dxa"/>
          </w:tcPr>
          <w:p w14:paraId="1B9267F6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A hallgatók kikapcsolt mobiltelefonnal jelenjenek meg az előadáson </w:t>
            </w:r>
          </w:p>
          <w:p w14:paraId="5AAB15FE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Az előadásokhoz szükséges technikai eszközök (számítógép, szükséges szoftver, digitális vetítő)</w:t>
            </w:r>
          </w:p>
          <w:p w14:paraId="70779201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A diákok a </w:t>
            </w:r>
            <w:proofErr w:type="gramStart"/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kurzus</w:t>
            </w:r>
            <w:proofErr w:type="gramEnd"/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 előtt megkapják az előadás anyagát nyomtatott (</w:t>
            </w:r>
            <w:proofErr w:type="spellStart"/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pdf</w:t>
            </w:r>
            <w:proofErr w:type="spellEnd"/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.) formátumban.</w:t>
            </w:r>
          </w:p>
          <w:p w14:paraId="36291D4F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Az interaktív részvételt ösztönzése</w:t>
            </w:r>
          </w:p>
          <w:p w14:paraId="18D25A3F" w14:textId="62563DBC" w:rsidR="005B5277" w:rsidRPr="005B5277" w:rsidRDefault="005B5277" w:rsidP="00277235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5B5277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hallgatók hozzáférhetnek az adatbázisokhoz (egyetemi, valamint a központi könyvtár által előfizetett szakirodalmi adatbázisok)</w:t>
            </w:r>
          </w:p>
        </w:tc>
      </w:tr>
      <w:tr w:rsidR="005B5277" w:rsidRPr="001E4C21" w14:paraId="18AC426D" w14:textId="77777777" w:rsidTr="00277235">
        <w:trPr>
          <w:trHeight w:val="284"/>
        </w:trPr>
        <w:tc>
          <w:tcPr>
            <w:tcW w:w="3970" w:type="dxa"/>
            <w:vAlign w:val="center"/>
          </w:tcPr>
          <w:p w14:paraId="2BED35E3" w14:textId="55C7735C" w:rsidR="005B5277" w:rsidRPr="001E4C21" w:rsidRDefault="005B5277" w:rsidP="005B527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5.2. A szeminárium/ labor lebonyolításának feltételei</w:t>
            </w:r>
          </w:p>
        </w:tc>
        <w:tc>
          <w:tcPr>
            <w:tcW w:w="6469" w:type="dxa"/>
            <w:vAlign w:val="center"/>
          </w:tcPr>
          <w:p w14:paraId="265D81BD" w14:textId="72E66168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Kötelező a hallgatói részvétel a laborgyakorlatokon és </w:t>
            </w:r>
            <w:r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szemináriumokon</w:t>
            </w: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. </w:t>
            </w: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Elvárt a pontos megjelenés. A hallgatók kikapcsolt mobiltelefonnal jelenjenek meg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 laborgyakorlatokon.</w:t>
            </w:r>
          </w:p>
          <w:p w14:paraId="6C4704DA" w14:textId="77777777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lastRenderedPageBreak/>
              <w:t xml:space="preserve">Szükséges az előző szemináriumokon/laborgyakorlatokon, </w:t>
            </w:r>
            <w:proofErr w:type="gramStart"/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kurzusokon</w:t>
            </w:r>
            <w:proofErr w:type="gramEnd"/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 bemutatott tananyag ismerete, a feltüntetett bibliográfia használata.</w:t>
            </w:r>
          </w:p>
          <w:p w14:paraId="7B920D30" w14:textId="6AA4FDED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Kötelező a laboratóriumban a megfelelő védőfelszerelés használata: kesztyű, köpeny, védőszemüveg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2D10DD27" w14:textId="56AE56F8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 diákok nem hagyhatnak felügyelet nélkül működő berendezéseket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7B00FE9A" w14:textId="5AF5F3E9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 laboratóriumi jelentés leadása elektronikus vagy nyomtatott formában lehetséges; az eredményeket be kell mutatni a csoportban is PowerPoint prezentáció formájában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463920CD" w14:textId="440684D1" w:rsidR="005B5277" w:rsidRPr="00277235" w:rsidRDefault="00277235" w:rsidP="00277235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277235">
              <w:rPr>
                <w:rFonts w:ascii="Cambria" w:hAnsi="Cambria"/>
                <w:sz w:val="20"/>
                <w:szCs w:val="20"/>
                <w:lang w:val="hu-HU"/>
              </w:rPr>
              <w:t>A laboratóriumba</w:t>
            </w:r>
            <w:r w:rsidR="00541A2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Pr="00277235">
              <w:rPr>
                <w:rFonts w:ascii="Cambria" w:hAnsi="Cambria"/>
                <w:sz w:val="20"/>
                <w:szCs w:val="20"/>
                <w:lang w:val="hu-HU"/>
              </w:rPr>
              <w:t xml:space="preserve"> tilos ételt behozni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nyi program elvégzése során elsajátított </w:t>
      </w:r>
      <w:proofErr w:type="gramStart"/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kompetenciák</w:t>
      </w:r>
      <w:proofErr w:type="gramEnd"/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61A25715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0E985BC5" w:rsidR="00ED2FBF" w:rsidRPr="001E4C21" w:rsidRDefault="009C604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T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>udományos módszereket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alkalmaz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 xml:space="preserve"> vegyületek összetételének, szerkezetének és fizikai-kémiai tulajdonságainak meghatározására.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3D768860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5</w:t>
            </w:r>
          </w:p>
        </w:tc>
        <w:tc>
          <w:tcPr>
            <w:tcW w:w="8931" w:type="dxa"/>
            <w:vAlign w:val="center"/>
          </w:tcPr>
          <w:p w14:paraId="556255AF" w14:textId="351F5FEA" w:rsidR="0055138F" w:rsidRPr="001E4C21" w:rsidRDefault="001D4A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</w:t>
            </w:r>
            <w:r w:rsidRPr="001D4A98">
              <w:rPr>
                <w:rFonts w:ascii="Cambria" w:hAnsi="Cambria"/>
                <w:sz w:val="20"/>
                <w:szCs w:val="20"/>
                <w:lang w:val="hu-HU"/>
              </w:rPr>
              <w:t>aboratóriumi berendezéseket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kalibrál.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3B4873D6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8</w:t>
            </w:r>
          </w:p>
        </w:tc>
        <w:tc>
          <w:tcPr>
            <w:tcW w:w="8931" w:type="dxa"/>
            <w:vAlign w:val="center"/>
          </w:tcPr>
          <w:p w14:paraId="663C4628" w14:textId="704D5B44" w:rsidR="00ED2FBF" w:rsidRPr="001E4C21" w:rsidRDefault="00DB6F5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DB6F5C">
              <w:rPr>
                <w:rFonts w:ascii="Cambria" w:hAnsi="Cambria"/>
                <w:sz w:val="20"/>
                <w:szCs w:val="20"/>
                <w:lang w:val="hu-HU"/>
              </w:rPr>
              <w:t>z eredményeket a tudományos közösség körében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terjeszti.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5A6D7B2E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F80BD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37014ACF" w:rsidR="000315BD" w:rsidRPr="001E4C21" w:rsidRDefault="00C829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8298F">
              <w:rPr>
                <w:rFonts w:ascii="Cambria" w:hAnsi="Cambria"/>
                <w:sz w:val="20"/>
                <w:szCs w:val="20"/>
                <w:lang w:val="hu-HU"/>
              </w:rPr>
              <w:t xml:space="preserve">A szakmai feladatok hatékony és felelősségteljes végrehajtása, az adott terület jogszabályainak és </w:t>
            </w:r>
            <w:proofErr w:type="gramStart"/>
            <w:r w:rsidRPr="00C8298F">
              <w:rPr>
                <w:rFonts w:ascii="Cambria" w:hAnsi="Cambria"/>
                <w:sz w:val="20"/>
                <w:szCs w:val="20"/>
                <w:lang w:val="hu-HU"/>
              </w:rPr>
              <w:t>etikai</w:t>
            </w:r>
            <w:proofErr w:type="gramEnd"/>
            <w:r w:rsidRPr="00C8298F">
              <w:rPr>
                <w:rFonts w:ascii="Cambria" w:hAnsi="Cambria"/>
                <w:sz w:val="20"/>
                <w:szCs w:val="20"/>
                <w:lang w:val="hu-HU"/>
              </w:rPr>
              <w:t xml:space="preserve"> normáinak betartásával, szakképzett segítséggel.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7904435B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F80BD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3AF18C8C" w:rsidR="000315BD" w:rsidRPr="00C27B80" w:rsidRDefault="00C27B8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27B80">
              <w:rPr>
                <w:rFonts w:ascii="Cambria" w:hAnsi="Cambria"/>
                <w:sz w:val="20"/>
                <w:szCs w:val="20"/>
                <w:lang w:val="hu-HU"/>
              </w:rPr>
              <w:t xml:space="preserve">Együttműködés különböző szakterületek képviselőivel a kitűzött célok elérése érdekében biztosítva a hatékony </w:t>
            </w:r>
            <w:proofErr w:type="gramStart"/>
            <w:r w:rsidRPr="00C27B80">
              <w:rPr>
                <w:rFonts w:ascii="Cambria" w:hAnsi="Cambria"/>
                <w:sz w:val="20"/>
                <w:szCs w:val="20"/>
                <w:lang w:val="hu-HU"/>
              </w:rPr>
              <w:t>információ</w:t>
            </w:r>
            <w:proofErr w:type="gramEnd"/>
            <w:r w:rsidRPr="00C27B80">
              <w:rPr>
                <w:rFonts w:ascii="Cambria" w:hAnsi="Cambria"/>
                <w:sz w:val="20"/>
                <w:szCs w:val="20"/>
                <w:lang w:val="hu-HU"/>
              </w:rPr>
              <w:t>áramlást.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820"/>
        <w:gridCol w:w="4536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820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536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14:paraId="541C6543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78BACAC2" w14:textId="308CCBDA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4820" w:type="dxa"/>
            <w:vAlign w:val="center"/>
          </w:tcPr>
          <w:p w14:paraId="6AC6F0D0" w14:textId="7C6E55F6" w:rsidR="00260978" w:rsidRPr="001E4C21" w:rsidRDefault="009C299C" w:rsidP="0032111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9C299C">
              <w:rPr>
                <w:rFonts w:ascii="Cambria" w:hAnsi="Cambria"/>
                <w:sz w:val="20"/>
                <w:szCs w:val="20"/>
              </w:rPr>
              <w:t xml:space="preserve">A </w:t>
            </w:r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>képzés során a hallgató elsajátítja a koordinációs és fémorganikus kémia, valamint a biokémiai mechanizmusok közötti összefüggéseket. E tudásra alapozva</w:t>
            </w:r>
            <w:r w:rsidR="00E737DD">
              <w:rPr>
                <w:rFonts w:ascii="Cambria" w:hAnsi="Cambria"/>
                <w:sz w:val="20"/>
                <w:szCs w:val="20"/>
                <w:lang w:val="hu-HU"/>
              </w:rPr>
              <w:t>,</w:t>
            </w:r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 xml:space="preserve"> képessé válik specifikus </w:t>
            </w:r>
            <w:proofErr w:type="gramStart"/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>funkcióval</w:t>
            </w:r>
            <w:proofErr w:type="gramEnd"/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 xml:space="preserve"> rendelkező (</w:t>
            </w:r>
            <w:proofErr w:type="spellStart"/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>szupra</w:t>
            </w:r>
            <w:proofErr w:type="spellEnd"/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>)molekuláris struktúrák fejlesztésére és vizsgálatára, interdiszciplináris felhasználási területeket célozva meg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752F20B" w14:textId="595C823B" w:rsidR="00260978" w:rsidRPr="001E4C21" w:rsidRDefault="008F1C67" w:rsidP="00B1312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fémorganikus</w:t>
            </w: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gramStart"/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>koordinatív</w:t>
            </w:r>
            <w:proofErr w:type="gramEnd"/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>supramolekuláris</w:t>
            </w:r>
            <w:proofErr w:type="spellEnd"/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 vegyületeket tervez, optimalizálva azok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tulajdonságait a</w:t>
            </w: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 molekuláris felismerés, katalízis, biológiai alkalmazások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céljából.</w:t>
            </w:r>
          </w:p>
        </w:tc>
      </w:tr>
      <w:tr w:rsidR="00260978" w:rsidRPr="001E4C21" w14:paraId="279D606A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5A0690E7" w14:textId="3F8C784A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5</w:t>
            </w:r>
          </w:p>
        </w:tc>
        <w:tc>
          <w:tcPr>
            <w:tcW w:w="4820" w:type="dxa"/>
            <w:vAlign w:val="center"/>
          </w:tcPr>
          <w:p w14:paraId="3C35A5A3" w14:textId="6833E7DC" w:rsidR="00260978" w:rsidRPr="002528D4" w:rsidRDefault="00756DF3" w:rsidP="006379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 xml:space="preserve">A hallgató jártas az elválasztástechnikai és spektroszkópiai módszerek kombinálásában, valamint ezen adatok </w:t>
            </w:r>
            <w:proofErr w:type="spellStart"/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 xml:space="preserve"> értékelésében. Önállóan tervez és hajt végre elemzési stratégiákat vegyületek </w:t>
            </w:r>
            <w:proofErr w:type="gramStart"/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>kvalitatív</w:t>
            </w:r>
            <w:proofErr w:type="gramEnd"/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 xml:space="preserve"> és kvantitatív vizsgálatára.</w:t>
            </w:r>
          </w:p>
        </w:tc>
        <w:tc>
          <w:tcPr>
            <w:tcW w:w="4536" w:type="dxa"/>
            <w:vAlign w:val="center"/>
          </w:tcPr>
          <w:p w14:paraId="38296891" w14:textId="7BE09D28" w:rsidR="008A2B64" w:rsidRPr="007E479C" w:rsidRDefault="00E737DD" w:rsidP="00E737D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spektrumkémiai módszerekkel dolgozza fel és </w:t>
            </w:r>
            <w:proofErr w:type="spellStart"/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>elemzi</w:t>
            </w:r>
            <w:proofErr w:type="spellEnd"/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gramStart"/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mintákat, valamint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igazolja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a molekul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aszerkezeteket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kísérleti 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eredmények és a digitális szimulációk által generált  modellek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összehasonlításával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60978" w:rsidRPr="001E4C21" w14:paraId="28D374B9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29179FE0" w14:textId="229C3009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8</w:t>
            </w:r>
          </w:p>
        </w:tc>
        <w:tc>
          <w:tcPr>
            <w:tcW w:w="4820" w:type="dxa"/>
            <w:vAlign w:val="center"/>
          </w:tcPr>
          <w:p w14:paraId="1C19B3F4" w14:textId="56429650" w:rsidR="00260978" w:rsidRPr="001C2B1D" w:rsidRDefault="004D72E3" w:rsidP="001C2B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4D72E3">
              <w:rPr>
                <w:rFonts w:ascii="Cambria" w:hAnsi="Cambria"/>
                <w:sz w:val="20"/>
                <w:szCs w:val="20"/>
                <w:lang w:val="en-US"/>
              </w:rPr>
              <w:t xml:space="preserve">A </w:t>
            </w:r>
            <w:r w:rsidRPr="004D72E3">
              <w:rPr>
                <w:rFonts w:ascii="Cambria" w:hAnsi="Cambria"/>
                <w:sz w:val="20"/>
                <w:szCs w:val="20"/>
                <w:lang w:val="hu-HU"/>
              </w:rPr>
              <w:t xml:space="preserve">hallgató/végzős vizsgálja és optimalizálja a kémiai folyamatok termodinamikáját és kinetikáját, és </w:t>
            </w:r>
            <w:proofErr w:type="spellStart"/>
            <w:r w:rsidRPr="004D72E3">
              <w:rPr>
                <w:rFonts w:ascii="Cambria" w:hAnsi="Cambria"/>
                <w:sz w:val="20"/>
                <w:szCs w:val="20"/>
                <w:lang w:val="hu-HU"/>
              </w:rPr>
              <w:t>elemzi</w:t>
            </w:r>
            <w:proofErr w:type="spellEnd"/>
            <w:r w:rsidRPr="004D72E3">
              <w:rPr>
                <w:rFonts w:ascii="Cambria" w:hAnsi="Cambria"/>
                <w:sz w:val="20"/>
                <w:szCs w:val="20"/>
                <w:lang w:val="hu-HU"/>
              </w:rPr>
              <w:t xml:space="preserve"> a felületi jelenségek hatását a kémiai egyensúlyokra homogén és nem homogén rendszerekben.</w:t>
            </w:r>
          </w:p>
        </w:tc>
        <w:tc>
          <w:tcPr>
            <w:tcW w:w="4536" w:type="dxa"/>
            <w:vAlign w:val="center"/>
          </w:tcPr>
          <w:p w14:paraId="1E7926D5" w14:textId="0716CA84" w:rsidR="00260978" w:rsidRPr="006C505D" w:rsidRDefault="006C505D" w:rsidP="00997DF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C505D">
              <w:rPr>
                <w:rFonts w:ascii="Cambria" w:hAnsi="Cambria"/>
                <w:sz w:val="20"/>
                <w:szCs w:val="20"/>
                <w:lang w:val="hu-HU"/>
              </w:rPr>
              <w:t>A hallgató/végzős optimalizálja a vegyületek átalakulásait, a reakcióparamétereket, a tömegmérleget, az energiamérleget, a kémiai egyensúlyt, a felületi jelenségeket a kémiai folyamat fenntarthatóságának biztosítása érdekében.</w:t>
            </w:r>
          </w:p>
        </w:tc>
      </w:tr>
      <w:tr w:rsidR="00260978" w:rsidRPr="001E4C21" w14:paraId="4CEB6BE5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7880A562" w14:textId="2B9DF1C4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467D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4820" w:type="dxa"/>
            <w:vAlign w:val="center"/>
          </w:tcPr>
          <w:p w14:paraId="101D6B05" w14:textId="67023D32" w:rsidR="00260978" w:rsidRPr="00413A82" w:rsidRDefault="00413A82" w:rsidP="00413A8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413A82">
              <w:rPr>
                <w:rFonts w:ascii="Cambria" w:hAnsi="Cambria"/>
                <w:sz w:val="20"/>
                <w:szCs w:val="20"/>
                <w:lang w:val="hu-HU"/>
              </w:rPr>
              <w:t>A hallgató/végzett hallgató leírja és integrálja a specifikus és interdiszciplináris tudását szakmai tevékenységébe.</w:t>
            </w:r>
          </w:p>
        </w:tc>
        <w:tc>
          <w:tcPr>
            <w:tcW w:w="4536" w:type="dxa"/>
            <w:vAlign w:val="center"/>
          </w:tcPr>
          <w:p w14:paraId="6ABC17D6" w14:textId="524F4639" w:rsidR="00260978" w:rsidRPr="007B363B" w:rsidRDefault="007B363B" w:rsidP="007B363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>A hallgató/végzett hallgató a tudomány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os elveket </w:t>
            </w: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>alkalmaz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</w:t>
            </w: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 xml:space="preserve"> tudományos jelentések írásakor és bemutatásakor.</w:t>
            </w:r>
          </w:p>
        </w:tc>
      </w:tr>
      <w:tr w:rsidR="00260978" w:rsidRPr="001E4C21" w14:paraId="6CD82F76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6727E5BE" w14:textId="6263985D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467D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4820" w:type="dxa"/>
            <w:vAlign w:val="center"/>
          </w:tcPr>
          <w:p w14:paraId="3DF8EA2C" w14:textId="5391147A" w:rsidR="00260978" w:rsidRPr="007B067C" w:rsidRDefault="007B067C" w:rsidP="007B067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hallgató 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tudományos jelentéseket fogalmaz meg és bemutatja a dokumentáció és a kísérletek er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ményeit.</w:t>
            </w:r>
          </w:p>
        </w:tc>
        <w:tc>
          <w:tcPr>
            <w:tcW w:w="4536" w:type="dxa"/>
            <w:vAlign w:val="center"/>
          </w:tcPr>
          <w:p w14:paraId="35933EAC" w14:textId="425B57FE" w:rsidR="00260978" w:rsidRPr="001E1F24" w:rsidRDefault="001E1F24" w:rsidP="001E1F2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megfelelő interdiszciplináris módszereket alkalmaz </w:t>
            </w:r>
            <w:proofErr w:type="gramStart"/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>, elméleti és gyakorlati kémiai problémák megoldására</w:t>
            </w:r>
            <w:r w:rsidR="004948E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BACE18C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1E4C21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3CAE54F8" w:rsidR="00BA46D7" w:rsidRPr="00E150E7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hallgató/végzett hallgató a </w:t>
            </w:r>
            <w:proofErr w:type="spellStart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bioszervetlen</w:t>
            </w:r>
            <w:proofErr w:type="spellEnd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kémia alapvető fogalmait használja: szerkezet, tulajdonságok, transzportfolyamatok.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9F66B54" w:rsidR="00BA46D7" w:rsidRPr="00E150E7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hallgató/végzett hallgató helyesen magyarázza el és alkalmazza a </w:t>
            </w:r>
            <w:proofErr w:type="spellStart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bioszervetlen</w:t>
            </w:r>
            <w:proofErr w:type="spellEnd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kémiában használt fogalmakat, elméleteket, modelleket, módszereket és eljárásokat.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77E58A73" w:rsidR="00BA46D7" w:rsidRPr="00E150E7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hallgató/végzett hallgató helyesen alkalmazza a szakterületre vonatkozó ismereteit gyakorlati </w:t>
            </w:r>
            <w:proofErr w:type="gramStart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problémák</w:t>
            </w:r>
            <w:proofErr w:type="gramEnd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megoldása során.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244F716D" w:rsidR="009A49DC" w:rsidRPr="00E150E7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hallgató/végzett hallgató megoldásokat 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javasol a fémek élő szervezetekben betöltött szerepével összefüggésben felmerülő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gramStart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problémákra</w:t>
            </w:r>
            <w:proofErr w:type="gramEnd"/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adott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kontextusokban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1F38CE27" w:rsidR="009A49DC" w:rsidRPr="00E150E7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laboratóriumi kísérletek elvégzéséhez szükséges módszerek, technikák, anyagok, összetevők és berendezések azonosítása és használata.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7B0C4F97" w:rsidR="009A49DC" w:rsidRPr="00E150E7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kísérleti eredmények helyes értelmezése, különösen a </w:t>
            </w:r>
            <w:proofErr w:type="spellStart"/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bioszervetlen</w:t>
            </w:r>
            <w:proofErr w:type="spellEnd"/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kémia területén.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644C6489" w:rsidR="009A49DC" w:rsidRPr="00E150E7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3.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hallgató érti és magyarázni tudja a biokémiai, illetve </w:t>
            </w:r>
            <w:proofErr w:type="spellStart"/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bioszervetlen</w:t>
            </w:r>
            <w:proofErr w:type="spellEnd"/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kérdések megválaszolásához használt stratégiákat.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2693"/>
        <w:gridCol w:w="3686"/>
      </w:tblGrid>
      <w:tr w:rsidR="008C28C6" w:rsidRPr="001E4C21" w14:paraId="719F4FC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693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2720D" w:rsidRPr="001E4C21" w14:paraId="1B26AD4C" w14:textId="77777777" w:rsidTr="008819CA">
        <w:trPr>
          <w:trHeight w:val="397"/>
        </w:trPr>
        <w:tc>
          <w:tcPr>
            <w:tcW w:w="4112" w:type="dxa"/>
          </w:tcPr>
          <w:p w14:paraId="07C4D1B3" w14:textId="764E9175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8.1.1. Bevezető a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kémiába: élő rendszerek, releváns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biomolekulák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, az élő rendszerekben és gyógyszermolekulákban megjelenő fémek.</w:t>
            </w:r>
          </w:p>
        </w:tc>
        <w:tc>
          <w:tcPr>
            <w:tcW w:w="2693" w:type="dxa"/>
            <w:vAlign w:val="center"/>
          </w:tcPr>
          <w:p w14:paraId="24AD8749" w14:textId="5E6E72C3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48FED8E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02BCB65" w14:textId="73D2E42F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A0748C4" w14:textId="77777777" w:rsidTr="008819CA">
        <w:trPr>
          <w:trHeight w:val="397"/>
        </w:trPr>
        <w:tc>
          <w:tcPr>
            <w:tcW w:w="4112" w:type="dxa"/>
          </w:tcPr>
          <w:p w14:paraId="35D2FAA7" w14:textId="3F2F1C3B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8.1.2. Az elemek kémiai és biológiai </w:t>
            </w:r>
            <w:proofErr w:type="gram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evolúciója</w:t>
            </w:r>
            <w:proofErr w:type="gram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3" w:type="dxa"/>
          </w:tcPr>
          <w:p w14:paraId="79E69B6D" w14:textId="629F6E1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7D6B1B1D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E59EBC" w14:textId="10FC214C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5238961B" w14:textId="77777777" w:rsidTr="008819CA">
        <w:trPr>
          <w:trHeight w:val="397"/>
        </w:trPr>
        <w:tc>
          <w:tcPr>
            <w:tcW w:w="4112" w:type="dxa"/>
          </w:tcPr>
          <w:p w14:paraId="347F896E" w14:textId="6650610A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8.1.3. A </w:t>
            </w:r>
            <w:proofErr w:type="spellStart"/>
            <w:r w:rsidR="003C47D1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kémiában használt fontosabb vizsgálati módszerek.</w:t>
            </w:r>
          </w:p>
        </w:tc>
        <w:tc>
          <w:tcPr>
            <w:tcW w:w="2693" w:type="dxa"/>
          </w:tcPr>
          <w:p w14:paraId="1BC80EF7" w14:textId="194EF56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4166927F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4F2D093" w14:textId="170EF75E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49D69DDC" w14:textId="77777777" w:rsidTr="008819CA">
        <w:trPr>
          <w:trHeight w:val="397"/>
        </w:trPr>
        <w:tc>
          <w:tcPr>
            <w:tcW w:w="4112" w:type="dxa"/>
          </w:tcPr>
          <w:p w14:paraId="5FE36991" w14:textId="72159608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8.1.4.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Biomolekulák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kölcsönhatása fémionokkal.</w:t>
            </w:r>
          </w:p>
        </w:tc>
        <w:tc>
          <w:tcPr>
            <w:tcW w:w="2693" w:type="dxa"/>
          </w:tcPr>
          <w:p w14:paraId="3255BEC3" w14:textId="0528EE66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7BD92959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840593" w14:textId="551447D2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77DBD82F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41299516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8.1.5. Fémionok felvétele, szállítása és tárolása.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0E4E763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C9F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5EBF325" w14:textId="7CA3F86A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7BCA5CD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73494149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8.1.6.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Biomineralizáció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. Szállító és tároló molekulák.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731976B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BE1A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660B997" w14:textId="4BE5E14F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780F1783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D67" w14:textId="5C5A749F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8.1.7. Egyenlőtlen elektrolitmegoszlás: az alkálifém- és földfém-kationok </w:t>
            </w:r>
            <w:proofErr w:type="gram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funkciója</w:t>
            </w:r>
            <w:proofErr w:type="gram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és transzportja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140" w14:textId="32ED264C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EC2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DB79D02" w14:textId="5E585433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3218B764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8DC" w14:textId="1538CF35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8.1.8. Ionpumpák. Az ingerület terjedése. A Ca</w:t>
            </w:r>
            <w:r w:rsidRPr="003C47D1">
              <w:rPr>
                <w:rFonts w:ascii="Cambria" w:hAnsi="Cambria"/>
                <w:sz w:val="20"/>
                <w:szCs w:val="20"/>
                <w:vertAlign w:val="superscript"/>
                <w:lang w:val="hu-HU"/>
              </w:rPr>
              <w:t>2+</w:t>
            </w: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ion szerepe.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BE4" w14:textId="53FBE679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D616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977C04A" w14:textId="45EE0C38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F27A451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F5E" w14:textId="3F71D6C2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8.1.9. Oxigénszállítók. Az oxidatív stresszben részt vevő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metaloproteinek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366" w14:textId="01C59DCE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9BF8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4BC196A" w14:textId="28C677A6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B9208E6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DA2" w14:textId="0D48944A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8.1.10. A molekuláris oxigén aktiválása. A légzés, végső fogadó molekulák, anaerob organizmusok.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D1C" w14:textId="1543A641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863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781D9ED" w14:textId="3B1B2879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2FCE886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5B69" w14:textId="346D9D1F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8.1.11. A nitrogén ciklus.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EB9" w14:textId="5BDF5547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B39C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96AD868" w14:textId="34F932AD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505AF14E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EE2" w14:textId="383A4AA1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8.1.12. Enzimek. A B12-vitamin szerepe,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hidrogenázok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metanogenézis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hidrolázok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hidratázok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267" w14:textId="21D7745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1826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DB2D323" w14:textId="04CF5C4D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257EA142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7C4" w14:textId="2F4DDFC6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8.1.13. Fotoszintézisben részt vevő </w:t>
            </w:r>
            <w:proofErr w:type="spellStart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metaloproteinek</w:t>
            </w:r>
            <w:proofErr w:type="spellEnd"/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E0C" w14:textId="6197D904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D925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EE65604" w14:textId="680568F5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28430F8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799" w14:textId="4CF395CC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8.1.14. Fémkomplexek az orvostudományban.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B28" w14:textId="196D685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608B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F2F3EAC" w14:textId="1C3B7D1B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718ECA1" w14:textId="77777777" w:rsidR="003F659E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C25B01F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1. Kiss T.,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Gajda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T.,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Gyurcsik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B.,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Bevezet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és a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 kémiába, Nemzeti Tankönyvkiadó, Budapest 2007</w:t>
            </w:r>
          </w:p>
          <w:p w14:paraId="7CE28AAC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2. Körös E</w:t>
            </w:r>
            <w:proofErr w:type="gramStart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 kémia, Gondolat, Budapest 1980</w:t>
            </w:r>
          </w:p>
          <w:p w14:paraId="19EEDA9A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3. Varga M</w:t>
            </w:r>
            <w:proofErr w:type="gramStart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 xml:space="preserve"> kémia, ELTE Eötvös Kiadó, Budapest 2006</w:t>
            </w:r>
          </w:p>
          <w:p w14:paraId="7B4511FF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Ghizdavu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L., Chimie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Bioanorganică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Poliam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Cluj-Napoca, 2000 </w:t>
            </w:r>
          </w:p>
          <w:p w14:paraId="23D04B7D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5.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Lehninger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 A. L.,  Biochimie  1-2,  Editura  Tehnică,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Bucureşti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 1987  (Vol.1),  1992  (Vol.2),  sau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ediţii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08ECCAF6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ulterioare în limba engleză. </w:t>
            </w:r>
          </w:p>
          <w:p w14:paraId="7F32FCF4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6.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Palamaru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M.N., Iordan, A.R., Cecal, A., Chimia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bioanorganică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metalele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vieţii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Editura BIT,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Iaşi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1997 </w:t>
            </w:r>
          </w:p>
          <w:p w14:paraId="621F28AE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7.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Kraatz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 H.B.,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Metzler-Nolte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 N.,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Concepts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Models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 in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Bioinorganic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Chemistry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Wiley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-VCH,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Weinheim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2006 </w:t>
            </w:r>
          </w:p>
          <w:p w14:paraId="606887C8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>8. Silaghi-Dumitrescu R., Metalele in Sistemele Vii, Presa Universitara Clujeana, Cluj-Napoca 2011</w:t>
            </w:r>
          </w:p>
          <w:p w14:paraId="252DE511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9.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Bertini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I., Gray H. B.,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Steifel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E. I., Silverstone Valentine J.,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Biological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Inorganic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Chemistry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Structure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Reactivity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., Univ.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Science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Books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Sausalito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Clifornia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2007</w:t>
            </w:r>
          </w:p>
          <w:p w14:paraId="4052D525" w14:textId="66996702" w:rsidR="0072720D" w:rsidRPr="001E4C21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10.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Lovász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, T., A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kurzus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nyomtatott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anyaga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3D7093">
              <w:rPr>
                <w:rFonts w:ascii="Cambria" w:hAnsi="Cambria"/>
                <w:sz w:val="20"/>
                <w:szCs w:val="20"/>
              </w:rPr>
              <w:t>pdf</w:t>
            </w:r>
            <w:proofErr w:type="spellEnd"/>
            <w:r w:rsidRPr="003D7093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="00DC4796" w:rsidRPr="003D7093">
              <w:rPr>
                <w:rFonts w:ascii="Cambria" w:hAnsi="Cambria"/>
                <w:sz w:val="20"/>
                <w:szCs w:val="20"/>
              </w:rPr>
              <w:t>F</w:t>
            </w:r>
            <w:r w:rsidRPr="003D7093">
              <w:rPr>
                <w:rFonts w:ascii="Cambria" w:hAnsi="Cambria"/>
                <w:sz w:val="20"/>
                <w:szCs w:val="20"/>
              </w:rPr>
              <w:t>ormátumban</w:t>
            </w:r>
            <w:proofErr w:type="spellEnd"/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2693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8819CA" w:rsidRPr="001E4C21" w14:paraId="32A49D8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75A1FF0" w14:textId="42C6EC46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Munkavédelem, a gyakorlatok bemutatása, a követelmények ismertetése. Bevezető fogalmak. </w:t>
            </w:r>
          </w:p>
        </w:tc>
        <w:tc>
          <w:tcPr>
            <w:tcW w:w="2693" w:type="dxa"/>
            <w:vMerge w:val="restart"/>
          </w:tcPr>
          <w:p w14:paraId="6C952DAE" w14:textId="77777777" w:rsidR="008819CA" w:rsidRPr="008819CA" w:rsidRDefault="008819CA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32065BB5" w14:textId="77777777" w:rsidR="008819CA" w:rsidRPr="008819CA" w:rsidRDefault="008819CA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0788245D" w14:textId="38F8ED05" w:rsidR="008819CA" w:rsidRPr="008819CA" w:rsidRDefault="008819CA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Merge w:val="restart"/>
            <w:vAlign w:val="center"/>
          </w:tcPr>
          <w:p w14:paraId="3A818C33" w14:textId="7F01B2A3" w:rsid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 feladatok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kutatásjellegű tevékenységekbe vannak csoportosítva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és egy közös témához kapcsolódnak. Egyedi írásos jelentést kell készíteni minden kísérlethez. A jelentés kell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hogy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tartalmazza a feldolgozott adatokat, a folyamatokat leíró reakciósémákat, grafikonokat és az adatokat magyarázó szöveget.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0CE7C606" w14:textId="6D2B2769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Ajánlott formátum: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evezetés,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nyagok és módszerek,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redmények és tárgyalás,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k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övetkeztetések,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k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öszönet (nem kötelező),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h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ivatkozások.</w:t>
            </w:r>
          </w:p>
        </w:tc>
      </w:tr>
      <w:tr w:rsidR="008819CA" w:rsidRPr="001E4C21" w14:paraId="43B42E7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703C63F0" w14:textId="6463143E" w:rsidR="008819CA" w:rsidRPr="008819CA" w:rsidRDefault="008819CA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Bioinorganikus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laboratóriumi gyakorlatok alapjai (fehérjék kezelése, pufferoldatok).</w:t>
            </w:r>
          </w:p>
        </w:tc>
        <w:tc>
          <w:tcPr>
            <w:tcW w:w="2693" w:type="dxa"/>
            <w:vMerge/>
            <w:vAlign w:val="center"/>
          </w:tcPr>
          <w:p w14:paraId="57D2DFDA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4FE29D2A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2DC3F4B2" w14:textId="77777777" w:rsidTr="0058386B">
        <w:trPr>
          <w:trHeight w:val="665"/>
        </w:trPr>
        <w:tc>
          <w:tcPr>
            <w:tcW w:w="4112" w:type="dxa"/>
            <w:vAlign w:val="center"/>
          </w:tcPr>
          <w:p w14:paraId="7267A61B" w14:textId="3909C950" w:rsidR="008819CA" w:rsidRPr="008819CA" w:rsidRDefault="008819CA" w:rsidP="0058386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 fémközpont hatása a víz savassági állandójára: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mioglobin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UV-vis </w:t>
            </w:r>
            <w:proofErr w:type="gram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spektrumának</w:t>
            </w:r>
            <w:proofErr w:type="gram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pH-függőse</w:t>
            </w:r>
            <w:r w:rsidR="0058386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3" w:type="dxa"/>
            <w:vMerge/>
            <w:vAlign w:val="center"/>
          </w:tcPr>
          <w:p w14:paraId="0D5C44F6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27CE3B41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218EDD07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518F2076" w14:textId="6B751743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Az oxidációs állapot és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ligandum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hatása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metalloproteinek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UV-VIS-spektroszkópiai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tulajdonságaira.</w:t>
            </w:r>
          </w:p>
        </w:tc>
        <w:tc>
          <w:tcPr>
            <w:tcW w:w="2693" w:type="dxa"/>
            <w:vMerge/>
            <w:vAlign w:val="center"/>
          </w:tcPr>
          <w:p w14:paraId="7ADD39DD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1401BBD0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646B3391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29885A0" w14:textId="7AE27C3A" w:rsidR="008819CA" w:rsidRPr="008819CA" w:rsidRDefault="008819CA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Az oxidációs állapot és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ligandum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hatása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metalloproteinek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spektroszkópiai tulajdonságaira: ESR, NMR,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Raman</w:t>
            </w:r>
            <w:proofErr w:type="spellEnd"/>
          </w:p>
        </w:tc>
        <w:tc>
          <w:tcPr>
            <w:tcW w:w="2693" w:type="dxa"/>
            <w:vMerge/>
            <w:vAlign w:val="center"/>
          </w:tcPr>
          <w:p w14:paraId="104B36F3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3087CA5E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487C1D" w:rsidRPr="001E4C21" w14:paraId="344F92C0" w14:textId="77777777" w:rsidTr="0058386B">
        <w:trPr>
          <w:trHeight w:val="684"/>
        </w:trPr>
        <w:tc>
          <w:tcPr>
            <w:tcW w:w="4112" w:type="dxa"/>
            <w:vAlign w:val="center"/>
          </w:tcPr>
          <w:p w14:paraId="3CFC594F" w14:textId="306172D7" w:rsidR="00487C1D" w:rsidRPr="008819CA" w:rsidRDefault="00487C1D" w:rsidP="0058386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Hasznos adatbázisok 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bioinorganikus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kémiában. Szekvencia igazítás (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bioinformatikai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alapok).</w:t>
            </w:r>
          </w:p>
        </w:tc>
        <w:tc>
          <w:tcPr>
            <w:tcW w:w="2693" w:type="dxa"/>
          </w:tcPr>
          <w:p w14:paraId="5A06DC22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5437E95B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37FAF61B" w14:textId="00001C35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Align w:val="center"/>
          </w:tcPr>
          <w:p w14:paraId="31C02B72" w14:textId="0CCD850C" w:rsidR="00487C1D" w:rsidRPr="0058386B" w:rsidRDefault="008819CA" w:rsidP="000327C5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eredmény: egyéni tevékenységen alapuló és a fent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leírtakhoz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hasonló ppt. </w:t>
            </w:r>
            <w:r w:rsidR="00DC4796"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emutató</w:t>
            </w:r>
          </w:p>
        </w:tc>
      </w:tr>
      <w:tr w:rsidR="00487C1D" w:rsidRPr="001E4C21" w14:paraId="65D8F2C6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BBD9D86" w14:textId="2A748F6B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metalloproteinek</w:t>
            </w:r>
            <w:proofErr w:type="spellEnd"/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számítógépes modellezése.</w:t>
            </w:r>
          </w:p>
        </w:tc>
        <w:tc>
          <w:tcPr>
            <w:tcW w:w="2693" w:type="dxa"/>
          </w:tcPr>
          <w:p w14:paraId="4236151D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2FD4D746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64510C59" w14:textId="135354D3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Align w:val="center"/>
          </w:tcPr>
          <w:p w14:paraId="1453971D" w14:textId="1A8E8B45" w:rsidR="00487C1D" w:rsidRPr="000327C5" w:rsidRDefault="008819CA" w:rsidP="000327C5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eredmény: egyéni tevékenységen alapuló és a fent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leírtakhoz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hasonló ppt. </w:t>
            </w:r>
            <w:r w:rsidR="00DC4796"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emutató</w:t>
            </w:r>
          </w:p>
        </w:tc>
      </w:tr>
      <w:tr w:rsidR="00487C1D" w:rsidRPr="001E4C21" w14:paraId="5EBF5DCD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2B58BD07" w14:textId="77777777" w:rsidR="00487C1D" w:rsidRPr="008819CA" w:rsidRDefault="00487C1D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Értékelés</w:t>
            </w:r>
          </w:p>
          <w:p w14:paraId="491EC6A0" w14:textId="77777777" w:rsidR="00487C1D" w:rsidRPr="008819CA" w:rsidRDefault="00487C1D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3CB6D479" w14:textId="15F1F825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Az eredmények bemutatása. Teszt.</w:t>
            </w:r>
          </w:p>
        </w:tc>
        <w:tc>
          <w:tcPr>
            <w:tcW w:w="3686" w:type="dxa"/>
            <w:vAlign w:val="center"/>
          </w:tcPr>
          <w:p w14:paraId="4D01F275" w14:textId="27615BF6" w:rsidR="00487C1D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osztályozás az írásos jelentés és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 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bemutatott elektronikus prezentáció alapján történik.</w:t>
            </w:r>
          </w:p>
        </w:tc>
      </w:tr>
      <w:tr w:rsidR="00487C1D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41AC9BC" w14:textId="77777777" w:rsidR="00487C1D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2BA0B71" w14:textId="77777777" w:rsidR="00487C1D" w:rsidRPr="00741ADA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741ADA">
              <w:rPr>
                <w:rFonts w:ascii="Cambria" w:hAnsi="Cambria"/>
                <w:sz w:val="20"/>
                <w:szCs w:val="20"/>
              </w:rPr>
              <w:t>Ghizdavu</w:t>
            </w:r>
            <w:proofErr w:type="spellEnd"/>
            <w:r w:rsidRPr="00741ADA">
              <w:rPr>
                <w:rFonts w:ascii="Cambria" w:hAnsi="Cambria"/>
                <w:sz w:val="20"/>
                <w:szCs w:val="20"/>
              </w:rPr>
              <w:t xml:space="preserve">, L., Chimie </w:t>
            </w:r>
            <w:proofErr w:type="spellStart"/>
            <w:r w:rsidRPr="00741ADA">
              <w:rPr>
                <w:rFonts w:ascii="Cambria" w:hAnsi="Cambria"/>
                <w:sz w:val="20"/>
                <w:szCs w:val="20"/>
              </w:rPr>
              <w:t>Bioanorganică</w:t>
            </w:r>
            <w:proofErr w:type="spellEnd"/>
            <w:r w:rsidRPr="00741ADA">
              <w:rPr>
                <w:rFonts w:ascii="Cambria" w:hAnsi="Cambria"/>
                <w:sz w:val="20"/>
                <w:szCs w:val="20"/>
              </w:rPr>
              <w:t xml:space="preserve">, Editura </w:t>
            </w:r>
            <w:proofErr w:type="spellStart"/>
            <w:r w:rsidRPr="00741ADA">
              <w:rPr>
                <w:rFonts w:ascii="Cambria" w:hAnsi="Cambria"/>
                <w:sz w:val="20"/>
                <w:szCs w:val="20"/>
              </w:rPr>
              <w:t>Poliam</w:t>
            </w:r>
            <w:proofErr w:type="spellEnd"/>
            <w:r w:rsidRPr="00741ADA">
              <w:rPr>
                <w:rFonts w:ascii="Cambria" w:hAnsi="Cambria"/>
                <w:sz w:val="20"/>
                <w:szCs w:val="20"/>
              </w:rPr>
              <w:t xml:space="preserve">,, Cluj-Napoca, 2000 </w:t>
            </w:r>
          </w:p>
          <w:p w14:paraId="36558EDF" w14:textId="77777777" w:rsidR="00487C1D" w:rsidRPr="00741ADA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>2. Silaghi-Dumitrescu R., Metalele in Sistemele Vii, Presa Universitara Clujeana, Cluj-Napoca 2011</w:t>
            </w:r>
          </w:p>
          <w:p w14:paraId="00C20D72" w14:textId="0B56C9EC" w:rsidR="00487C1D" w:rsidRPr="001E4C21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 xml:space="preserve">3. Silaghi-Dumitrescu R., </w:t>
            </w:r>
            <w:proofErr w:type="spellStart"/>
            <w:r w:rsidRPr="00741ADA">
              <w:rPr>
                <w:rFonts w:ascii="Cambria" w:hAnsi="Cambria"/>
                <w:sz w:val="20"/>
                <w:szCs w:val="20"/>
                <w:lang w:val="hu-HU"/>
              </w:rPr>
              <w:t>Árkosi</w:t>
            </w:r>
            <w:proofErr w:type="spellEnd"/>
            <w:r w:rsidRPr="00741ADA">
              <w:rPr>
                <w:rFonts w:ascii="Cambria" w:hAnsi="Cambria"/>
                <w:sz w:val="20"/>
                <w:szCs w:val="20"/>
                <w:lang w:val="hu-HU"/>
              </w:rPr>
              <w:t xml:space="preserve"> M. K</w:t>
            </w:r>
            <w:proofErr w:type="gramStart"/>
            <w:r w:rsidRPr="00741ADA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741ADA">
              <w:rPr>
                <w:rFonts w:ascii="Cambria" w:hAnsi="Cambria"/>
                <w:sz w:val="20"/>
                <w:szCs w:val="20"/>
                <w:lang w:val="hu-HU"/>
              </w:rPr>
              <w:t xml:space="preserve"> Fémek az élő rendszerekben, </w:t>
            </w:r>
            <w:r w:rsidRPr="00741ADA">
              <w:rPr>
                <w:rFonts w:ascii="Cambria" w:hAnsi="Cambria"/>
                <w:sz w:val="20"/>
                <w:szCs w:val="20"/>
              </w:rPr>
              <w:t>Presa Universitara Clujeana, Cluj-Napoca 2014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Default="00A5032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p w14:paraId="597DD530" w14:textId="77777777" w:rsidR="00BF06AC" w:rsidRPr="00BF06AC" w:rsidRDefault="00BF06AC" w:rsidP="00BF06AC">
      <w:pPr>
        <w:rPr>
          <w:rFonts w:ascii="Cambria" w:hAnsi="Cambria"/>
          <w:sz w:val="20"/>
          <w:szCs w:val="20"/>
          <w:lang w:val="hu-HU"/>
        </w:rPr>
      </w:pPr>
    </w:p>
    <w:p w14:paraId="7FA7361E" w14:textId="4CD4178E" w:rsidR="00BF06AC" w:rsidRPr="00BF06AC" w:rsidRDefault="00BF06AC" w:rsidP="00BF06AC">
      <w:pPr>
        <w:tabs>
          <w:tab w:val="left" w:pos="1387"/>
        </w:tabs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  <w:tab/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693"/>
        <w:gridCol w:w="4394"/>
        <w:gridCol w:w="1561"/>
      </w:tblGrid>
      <w:tr w:rsidR="00357598" w:rsidRPr="001E4C21" w14:paraId="089A5370" w14:textId="77777777" w:rsidTr="00BF06AC">
        <w:trPr>
          <w:trHeight w:val="284"/>
        </w:trPr>
        <w:tc>
          <w:tcPr>
            <w:tcW w:w="1844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693" w:type="dxa"/>
            <w:vAlign w:val="center"/>
          </w:tcPr>
          <w:p w14:paraId="694380F4" w14:textId="3E0DD20C" w:rsidR="00357598" w:rsidRPr="001E4C21" w:rsidRDefault="00A5032D" w:rsidP="00715098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4394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561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15098" w:rsidRPr="001E4C21" w14:paraId="0121D36F" w14:textId="77777777" w:rsidTr="00BF06AC">
        <w:trPr>
          <w:trHeight w:val="284"/>
        </w:trPr>
        <w:tc>
          <w:tcPr>
            <w:tcW w:w="1844" w:type="dxa"/>
            <w:vMerge w:val="restart"/>
            <w:vAlign w:val="center"/>
          </w:tcPr>
          <w:p w14:paraId="237F9F32" w14:textId="425E1060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693" w:type="dxa"/>
            <w:vAlign w:val="center"/>
          </w:tcPr>
          <w:p w14:paraId="720AFAC8" w14:textId="62BAA366" w:rsidR="00715098" w:rsidRPr="001E4C21" w:rsidRDefault="00715098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4394" w:type="dxa"/>
            <w:vMerge w:val="restart"/>
            <w:vAlign w:val="center"/>
          </w:tcPr>
          <w:p w14:paraId="7A4CDD56" w14:textId="77777777" w:rsidR="00715098" w:rsidRPr="00611BBC" w:rsidRDefault="00715098" w:rsidP="00715098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212121"/>
                <w:lang w:val="hu-HU"/>
              </w:rPr>
            </w:pPr>
            <w:r w:rsidRPr="00611BBC">
              <w:rPr>
                <w:rFonts w:ascii="Cambria" w:hAnsi="Cambria" w:cs="Times New Roman"/>
                <w:lang w:val="hu-HU"/>
              </w:rPr>
              <w:t xml:space="preserve">Írásbeli vagy szóbeli vizsga. </w:t>
            </w:r>
            <w:r w:rsidRPr="00611BBC">
              <w:rPr>
                <w:rFonts w:ascii="Cambria" w:hAnsi="Cambria" w:cs="Times New Roman"/>
                <w:color w:val="212121"/>
                <w:lang w:val="hu-HU"/>
              </w:rPr>
              <w:t xml:space="preserve">Feltétel a </w:t>
            </w:r>
            <w:r w:rsidRPr="00611BBC">
              <w:rPr>
                <w:rFonts w:ascii="Cambria" w:hAnsi="Cambria"/>
                <w:lang w:val="hu-HU"/>
              </w:rPr>
              <w:t xml:space="preserve">gyakorlatokon és szemináriumi </w:t>
            </w:r>
            <w:r w:rsidRPr="00611BBC">
              <w:rPr>
                <w:rFonts w:ascii="Cambria" w:hAnsi="Cambria" w:cs="Times New Roman"/>
                <w:color w:val="212121"/>
                <w:lang w:val="hu-HU"/>
              </w:rPr>
              <w:t xml:space="preserve">órák 90%-án való kötelező részvétel, valamint minimum </w:t>
            </w:r>
            <w:r w:rsidRPr="00611BBC">
              <w:rPr>
                <w:rFonts w:ascii="Cambria" w:hAnsi="Cambria"/>
                <w:lang w:val="hu-HU"/>
              </w:rPr>
              <w:t xml:space="preserve">5-ös osztályzat elérése a szeminárium/labor esetében. </w:t>
            </w:r>
          </w:p>
          <w:p w14:paraId="2A43BEA6" w14:textId="0FA86CD0" w:rsidR="00715098" w:rsidRPr="00715098" w:rsidRDefault="00715098" w:rsidP="007150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mbria" w:hAnsi="Cambria"/>
                <w:b/>
                <w:bCs/>
                <w:color w:val="212121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 xml:space="preserve">A csalás vagy </w:t>
            </w:r>
            <w:r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csalás szándéka a BBTE érvényes ECST-szabályzata</w:t>
            </w:r>
            <w:r w:rsidRPr="00611BBC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 xml:space="preserve"> szerint büntethető.</w:t>
            </w:r>
          </w:p>
        </w:tc>
        <w:tc>
          <w:tcPr>
            <w:tcW w:w="1561" w:type="dxa"/>
            <w:vMerge w:val="restart"/>
            <w:vAlign w:val="center"/>
          </w:tcPr>
          <w:p w14:paraId="03F5A0AE" w14:textId="06299A1F" w:rsidR="00715098" w:rsidRPr="001E4C21" w:rsidRDefault="00C93A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="00715098" w:rsidRPr="00611BBC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715098" w:rsidRPr="001E4C21" w14:paraId="3B57193E" w14:textId="77777777" w:rsidTr="00BF06AC">
        <w:trPr>
          <w:trHeight w:val="284"/>
        </w:trPr>
        <w:tc>
          <w:tcPr>
            <w:tcW w:w="1844" w:type="dxa"/>
            <w:vMerge/>
            <w:vAlign w:val="center"/>
          </w:tcPr>
          <w:p w14:paraId="09B900DA" w14:textId="77777777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19624F2A" w14:textId="09F66C4D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4394" w:type="dxa"/>
            <w:vMerge/>
            <w:vAlign w:val="center"/>
          </w:tcPr>
          <w:p w14:paraId="6B83C46D" w14:textId="77777777" w:rsidR="00715098" w:rsidRPr="001E4C21" w:rsidRDefault="00715098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1561" w:type="dxa"/>
            <w:vMerge/>
            <w:vAlign w:val="center"/>
          </w:tcPr>
          <w:p w14:paraId="39137AB4" w14:textId="77777777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B27FC" w:rsidRPr="001E4C21" w14:paraId="5590EFAB" w14:textId="77777777" w:rsidTr="00BF06AC">
        <w:trPr>
          <w:trHeight w:val="284"/>
        </w:trPr>
        <w:tc>
          <w:tcPr>
            <w:tcW w:w="1844" w:type="dxa"/>
            <w:vMerge w:val="restart"/>
            <w:vAlign w:val="center"/>
          </w:tcPr>
          <w:p w14:paraId="620E861A" w14:textId="1F04425D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693" w:type="dxa"/>
            <w:vAlign w:val="center"/>
          </w:tcPr>
          <w:p w14:paraId="45C028B1" w14:textId="7A6618E2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 xml:space="preserve">A szemináriumi és laboratóriumi tevékenység alapján. </w:t>
            </w:r>
          </w:p>
        </w:tc>
        <w:tc>
          <w:tcPr>
            <w:tcW w:w="4394" w:type="dxa"/>
            <w:vAlign w:val="center"/>
          </w:tcPr>
          <w:p w14:paraId="77E5ED4F" w14:textId="157B2B03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</w:t>
            </w:r>
            <w:r w:rsidR="0071509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laboratóriumi gyakorlaton az élőadás, valamint a szeminárium anyaga alapján történik.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1561" w:type="dxa"/>
            <w:vMerge w:val="restart"/>
            <w:vAlign w:val="center"/>
          </w:tcPr>
          <w:p w14:paraId="4ACDD5D3" w14:textId="7497A0B6" w:rsidR="003B27FC" w:rsidRPr="001E4C21" w:rsidRDefault="00C93A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="003B27FC" w:rsidRPr="00611BBC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3B27FC" w:rsidRPr="001E4C21" w14:paraId="7C0F32F5" w14:textId="77777777" w:rsidTr="00BF06AC">
        <w:trPr>
          <w:trHeight w:val="284"/>
        </w:trPr>
        <w:tc>
          <w:tcPr>
            <w:tcW w:w="1844" w:type="dxa"/>
            <w:vMerge/>
            <w:vAlign w:val="center"/>
          </w:tcPr>
          <w:p w14:paraId="3447622A" w14:textId="77777777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318DC671" w14:textId="2124AD1E" w:rsidR="003B27FC" w:rsidRPr="001E4C21" w:rsidRDefault="003B27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kapott feladatok helyes megoldása.</w:t>
            </w:r>
          </w:p>
        </w:tc>
        <w:tc>
          <w:tcPr>
            <w:tcW w:w="4394" w:type="dxa"/>
            <w:vAlign w:val="center"/>
          </w:tcPr>
          <w:p w14:paraId="2702A715" w14:textId="44239BCC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gramStart"/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Aktív</w:t>
            </w:r>
            <w:proofErr w:type="gramEnd"/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 xml:space="preserve"> részvétel a szemináriumon, helyes válaszok és a feladatok </w:t>
            </w:r>
            <w:r w:rsidR="00715098">
              <w:rPr>
                <w:rFonts w:ascii="Cambria" w:hAnsi="Cambria"/>
                <w:sz w:val="20"/>
                <w:szCs w:val="20"/>
                <w:lang w:val="hu-HU"/>
              </w:rPr>
              <w:t>megoldása</w:t>
            </w: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. A jelentések és bemutató elkészítése, bemutatása</w:t>
            </w:r>
          </w:p>
        </w:tc>
        <w:tc>
          <w:tcPr>
            <w:tcW w:w="1561" w:type="dxa"/>
            <w:vMerge/>
            <w:vAlign w:val="center"/>
          </w:tcPr>
          <w:p w14:paraId="2BD095CA" w14:textId="77777777" w:rsidR="003B27FC" w:rsidRPr="001E4C21" w:rsidRDefault="003B27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F9F782" w14:textId="24DEBC62" w:rsidR="00C44A41" w:rsidRPr="00611BBC" w:rsidRDefault="00C44A41" w:rsidP="00C44A41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tevékenység, jelentések és bemutató alapján</w:t>
            </w:r>
          </w:p>
          <w:p w14:paraId="67AFEA0B" w14:textId="0B2B34ED" w:rsidR="00357598" w:rsidRPr="005B2743" w:rsidRDefault="00C44A41" w:rsidP="004C643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44A41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vizsgán a javítókulcs pontozási útmutatója alapján.</w:t>
            </w:r>
          </w:p>
        </w:tc>
      </w:tr>
    </w:tbl>
    <w:p w14:paraId="7D783B16" w14:textId="77777777" w:rsidR="00256519" w:rsidRPr="001E4C21" w:rsidRDefault="00256519" w:rsidP="009A1C24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8F3041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05pt;height:18.7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8F304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128FAA82" w:rsidR="003A7089" w:rsidRPr="001E4C21" w:rsidRDefault="007C0FB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6FAC80B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FBF7B25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71D24EC4" w:rsidR="00DC4796" w:rsidRPr="001E4C21" w:rsidRDefault="00DC4796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10.04.2026</w:t>
            </w:r>
          </w:p>
        </w:tc>
        <w:tc>
          <w:tcPr>
            <w:tcW w:w="3969" w:type="dxa"/>
            <w:gridSpan w:val="2"/>
            <w:vAlign w:val="center"/>
          </w:tcPr>
          <w:p w14:paraId="3DEB35FF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5E0E0784" w:rsidR="0007706D" w:rsidRPr="001E4C21" w:rsidRDefault="0007706D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  <w:lang w:val="hu-HU"/>
              </w:rPr>
              <w:t>Lect</w:t>
            </w:r>
            <w:proofErr w:type="spellEnd"/>
            <w:r>
              <w:rPr>
                <w:rFonts w:ascii="Cambria" w:hAnsi="Cambria"/>
                <w:sz w:val="22"/>
                <w:szCs w:val="22"/>
                <w:lang w:val="hu-HU"/>
              </w:rPr>
              <w:t>. dr. Lovász Tamás</w:t>
            </w:r>
          </w:p>
        </w:tc>
        <w:tc>
          <w:tcPr>
            <w:tcW w:w="3969" w:type="dxa"/>
            <w:vAlign w:val="center"/>
          </w:tcPr>
          <w:p w14:paraId="5188DDF2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614B5626" w:rsidR="008E14C9" w:rsidRPr="001E4C21" w:rsidRDefault="00A9457B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9774A">
              <w:rPr>
                <w:rFonts w:ascii="Cambria" w:hAnsi="Cambria"/>
              </w:rPr>
              <w:t>Lector dr. Varga Andrea</w:t>
            </w:r>
            <w:r w:rsidR="00404E16" w:rsidRPr="0066328F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2234EBBE" wp14:editId="63448CC5">
                  <wp:extent cx="621676" cy="450850"/>
                  <wp:effectExtent l="0" t="0" r="6985" b="6350"/>
                  <wp:docPr id="15961103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588" cy="454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0C1A0A10" w:rsidR="00DC248C" w:rsidRPr="001E4C21" w:rsidRDefault="00DC4796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1" locked="0" layoutInCell="1" allowOverlap="1" wp14:anchorId="500FD43F" wp14:editId="043F46FE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-509270</wp:posOffset>
                  </wp:positionV>
                  <wp:extent cx="1076325" cy="551180"/>
                  <wp:effectExtent l="0" t="0" r="9525" b="1270"/>
                  <wp:wrapNone/>
                  <wp:docPr id="160095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14:paraId="2DF4AF9E" w14:textId="7CE81D99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97A20F4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:</w:t>
            </w:r>
            <w:r w:rsidR="008F77FA">
              <w:rPr>
                <w:rFonts w:ascii="Cambria" w:hAnsi="Cambria"/>
                <w:sz w:val="22"/>
                <w:szCs w:val="22"/>
                <w:lang w:val="hu-HU"/>
              </w:rPr>
              <w:t xml:space="preserve"> 30.04.2026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0284997A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8F77FA">
              <w:t xml:space="preserve"> </w:t>
            </w:r>
            <w:r w:rsidR="008F77FA" w:rsidRPr="008F77FA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r w:rsidR="008F77FA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340082EF" wp14:editId="12ABEBB6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53D911D2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4B9D7" w14:textId="77777777" w:rsidR="008F3041" w:rsidRDefault="008F3041" w:rsidP="00D12BC3">
      <w:pPr>
        <w:spacing w:after="0" w:line="240" w:lineRule="auto"/>
      </w:pPr>
      <w:r>
        <w:separator/>
      </w:r>
    </w:p>
  </w:endnote>
  <w:endnote w:type="continuationSeparator" w:id="0">
    <w:p w14:paraId="273A4151" w14:textId="77777777" w:rsidR="008F3041" w:rsidRDefault="008F304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921E7" w14:textId="77777777" w:rsidR="008F3041" w:rsidRDefault="008F3041" w:rsidP="00D12BC3">
      <w:pPr>
        <w:spacing w:after="0" w:line="240" w:lineRule="auto"/>
      </w:pPr>
      <w:r>
        <w:separator/>
      </w:r>
    </w:p>
  </w:footnote>
  <w:footnote w:type="continuationSeparator" w:id="0">
    <w:p w14:paraId="785919CA" w14:textId="77777777" w:rsidR="008F3041" w:rsidRDefault="008F3041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C70CA"/>
    <w:multiLevelType w:val="hybridMultilevel"/>
    <w:tmpl w:val="48AA2828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32D0"/>
    <w:rsid w:val="00003A39"/>
    <w:rsid w:val="0000513E"/>
    <w:rsid w:val="000065E8"/>
    <w:rsid w:val="000067DE"/>
    <w:rsid w:val="00011141"/>
    <w:rsid w:val="0001171D"/>
    <w:rsid w:val="00015B59"/>
    <w:rsid w:val="00022B3B"/>
    <w:rsid w:val="00023CD8"/>
    <w:rsid w:val="00024A1F"/>
    <w:rsid w:val="000315BD"/>
    <w:rsid w:val="000327C5"/>
    <w:rsid w:val="000349FF"/>
    <w:rsid w:val="00034D14"/>
    <w:rsid w:val="00035F4F"/>
    <w:rsid w:val="00036059"/>
    <w:rsid w:val="00043CC3"/>
    <w:rsid w:val="000553E8"/>
    <w:rsid w:val="00057BF8"/>
    <w:rsid w:val="00065956"/>
    <w:rsid w:val="00070E50"/>
    <w:rsid w:val="0007706D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00FF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2B1D"/>
    <w:rsid w:val="001C3E3C"/>
    <w:rsid w:val="001D4A98"/>
    <w:rsid w:val="001D5492"/>
    <w:rsid w:val="001E1F24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67DE"/>
    <w:rsid w:val="00250293"/>
    <w:rsid w:val="00250F88"/>
    <w:rsid w:val="002528D4"/>
    <w:rsid w:val="00256519"/>
    <w:rsid w:val="00260978"/>
    <w:rsid w:val="00261BF1"/>
    <w:rsid w:val="0026481E"/>
    <w:rsid w:val="002659CC"/>
    <w:rsid w:val="00272684"/>
    <w:rsid w:val="00273287"/>
    <w:rsid w:val="00277235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F1350"/>
    <w:rsid w:val="00301E97"/>
    <w:rsid w:val="00305AF3"/>
    <w:rsid w:val="00316629"/>
    <w:rsid w:val="0032111F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6BF7"/>
    <w:rsid w:val="00370DF5"/>
    <w:rsid w:val="0037232C"/>
    <w:rsid w:val="00375312"/>
    <w:rsid w:val="0037729A"/>
    <w:rsid w:val="003836AF"/>
    <w:rsid w:val="00384F1D"/>
    <w:rsid w:val="00385464"/>
    <w:rsid w:val="00386C7F"/>
    <w:rsid w:val="003871FD"/>
    <w:rsid w:val="0039378F"/>
    <w:rsid w:val="003A1213"/>
    <w:rsid w:val="003A4B7D"/>
    <w:rsid w:val="003A7089"/>
    <w:rsid w:val="003B27FC"/>
    <w:rsid w:val="003B449C"/>
    <w:rsid w:val="003B6EE4"/>
    <w:rsid w:val="003C197C"/>
    <w:rsid w:val="003C45FB"/>
    <w:rsid w:val="003C47C3"/>
    <w:rsid w:val="003C47D1"/>
    <w:rsid w:val="003C7B55"/>
    <w:rsid w:val="003D190B"/>
    <w:rsid w:val="003D3756"/>
    <w:rsid w:val="003D6191"/>
    <w:rsid w:val="003D7F8A"/>
    <w:rsid w:val="003E4017"/>
    <w:rsid w:val="003F481E"/>
    <w:rsid w:val="003F48C4"/>
    <w:rsid w:val="003F5C13"/>
    <w:rsid w:val="003F659E"/>
    <w:rsid w:val="004024DF"/>
    <w:rsid w:val="00404E16"/>
    <w:rsid w:val="00405204"/>
    <w:rsid w:val="00413A82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87C1D"/>
    <w:rsid w:val="00492091"/>
    <w:rsid w:val="004925D3"/>
    <w:rsid w:val="004948EC"/>
    <w:rsid w:val="004A3B40"/>
    <w:rsid w:val="004A78CA"/>
    <w:rsid w:val="004B3A97"/>
    <w:rsid w:val="004C6432"/>
    <w:rsid w:val="004D2236"/>
    <w:rsid w:val="004D72E3"/>
    <w:rsid w:val="004E11A8"/>
    <w:rsid w:val="004E11FF"/>
    <w:rsid w:val="004E1BBC"/>
    <w:rsid w:val="004E2C1F"/>
    <w:rsid w:val="004E578B"/>
    <w:rsid w:val="004F4593"/>
    <w:rsid w:val="004F45E5"/>
    <w:rsid w:val="004F4B37"/>
    <w:rsid w:val="005015FC"/>
    <w:rsid w:val="005025A3"/>
    <w:rsid w:val="0050720F"/>
    <w:rsid w:val="005125BA"/>
    <w:rsid w:val="0051262B"/>
    <w:rsid w:val="00520A95"/>
    <w:rsid w:val="005233CB"/>
    <w:rsid w:val="00526FA1"/>
    <w:rsid w:val="00533223"/>
    <w:rsid w:val="00535AD0"/>
    <w:rsid w:val="00541A22"/>
    <w:rsid w:val="0054456A"/>
    <w:rsid w:val="0055138F"/>
    <w:rsid w:val="00551CC4"/>
    <w:rsid w:val="0055746C"/>
    <w:rsid w:val="00561E9A"/>
    <w:rsid w:val="0056367D"/>
    <w:rsid w:val="0057268A"/>
    <w:rsid w:val="00577754"/>
    <w:rsid w:val="0058386B"/>
    <w:rsid w:val="00586682"/>
    <w:rsid w:val="00590033"/>
    <w:rsid w:val="005A0D77"/>
    <w:rsid w:val="005B2743"/>
    <w:rsid w:val="005B2BEB"/>
    <w:rsid w:val="005B5277"/>
    <w:rsid w:val="005B5C8E"/>
    <w:rsid w:val="005B66A9"/>
    <w:rsid w:val="005B756E"/>
    <w:rsid w:val="005D3A59"/>
    <w:rsid w:val="005D7AFC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35A9"/>
    <w:rsid w:val="006272B2"/>
    <w:rsid w:val="00632190"/>
    <w:rsid w:val="006354AC"/>
    <w:rsid w:val="006379C2"/>
    <w:rsid w:val="00641973"/>
    <w:rsid w:val="00642BA2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1397"/>
    <w:rsid w:val="006B2EAE"/>
    <w:rsid w:val="006B6ABF"/>
    <w:rsid w:val="006C505D"/>
    <w:rsid w:val="006C5FE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0795C"/>
    <w:rsid w:val="00710B3F"/>
    <w:rsid w:val="0071375C"/>
    <w:rsid w:val="00715098"/>
    <w:rsid w:val="0072720D"/>
    <w:rsid w:val="007342EF"/>
    <w:rsid w:val="0073503B"/>
    <w:rsid w:val="0074223A"/>
    <w:rsid w:val="00745DBC"/>
    <w:rsid w:val="00747F90"/>
    <w:rsid w:val="007526F3"/>
    <w:rsid w:val="0075562E"/>
    <w:rsid w:val="007566DE"/>
    <w:rsid w:val="00756DF3"/>
    <w:rsid w:val="007730F9"/>
    <w:rsid w:val="00781493"/>
    <w:rsid w:val="0078208B"/>
    <w:rsid w:val="007965C1"/>
    <w:rsid w:val="007A3E0D"/>
    <w:rsid w:val="007B067C"/>
    <w:rsid w:val="007B26C6"/>
    <w:rsid w:val="007B363B"/>
    <w:rsid w:val="007B5DD0"/>
    <w:rsid w:val="007C0F60"/>
    <w:rsid w:val="007C0FB7"/>
    <w:rsid w:val="007C5637"/>
    <w:rsid w:val="007C631A"/>
    <w:rsid w:val="007D0416"/>
    <w:rsid w:val="007D6BE3"/>
    <w:rsid w:val="007E1D45"/>
    <w:rsid w:val="007E479C"/>
    <w:rsid w:val="007E4CF3"/>
    <w:rsid w:val="007F519B"/>
    <w:rsid w:val="008005EB"/>
    <w:rsid w:val="008119F8"/>
    <w:rsid w:val="00812545"/>
    <w:rsid w:val="008151EF"/>
    <w:rsid w:val="00820A4F"/>
    <w:rsid w:val="00827CA3"/>
    <w:rsid w:val="00830C38"/>
    <w:rsid w:val="0083358D"/>
    <w:rsid w:val="0083535C"/>
    <w:rsid w:val="0084063D"/>
    <w:rsid w:val="0084433E"/>
    <w:rsid w:val="00844B6A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19CA"/>
    <w:rsid w:val="00883ED6"/>
    <w:rsid w:val="00885BDD"/>
    <w:rsid w:val="00886616"/>
    <w:rsid w:val="00894BAB"/>
    <w:rsid w:val="00895EEB"/>
    <w:rsid w:val="00896E10"/>
    <w:rsid w:val="008A2B64"/>
    <w:rsid w:val="008B15F8"/>
    <w:rsid w:val="008B4B54"/>
    <w:rsid w:val="008C28C6"/>
    <w:rsid w:val="008C41C5"/>
    <w:rsid w:val="008C62B1"/>
    <w:rsid w:val="008C6A8A"/>
    <w:rsid w:val="008D0FFE"/>
    <w:rsid w:val="008D7291"/>
    <w:rsid w:val="008E14C9"/>
    <w:rsid w:val="008E6D88"/>
    <w:rsid w:val="008F1C67"/>
    <w:rsid w:val="008F3041"/>
    <w:rsid w:val="008F5225"/>
    <w:rsid w:val="008F5E28"/>
    <w:rsid w:val="008F77FA"/>
    <w:rsid w:val="0090282A"/>
    <w:rsid w:val="00903FED"/>
    <w:rsid w:val="00905464"/>
    <w:rsid w:val="009077FF"/>
    <w:rsid w:val="00912809"/>
    <w:rsid w:val="00935614"/>
    <w:rsid w:val="00936988"/>
    <w:rsid w:val="009401B8"/>
    <w:rsid w:val="00944A03"/>
    <w:rsid w:val="009508B1"/>
    <w:rsid w:val="00954FEA"/>
    <w:rsid w:val="00956527"/>
    <w:rsid w:val="00956B77"/>
    <w:rsid w:val="00957F04"/>
    <w:rsid w:val="009625B4"/>
    <w:rsid w:val="009644EC"/>
    <w:rsid w:val="00964519"/>
    <w:rsid w:val="0096646F"/>
    <w:rsid w:val="0098447E"/>
    <w:rsid w:val="00996BA6"/>
    <w:rsid w:val="00996E5F"/>
    <w:rsid w:val="00997DF2"/>
    <w:rsid w:val="009A02E0"/>
    <w:rsid w:val="009A14ED"/>
    <w:rsid w:val="009A1C24"/>
    <w:rsid w:val="009A439B"/>
    <w:rsid w:val="009A49DC"/>
    <w:rsid w:val="009B24D0"/>
    <w:rsid w:val="009B76B8"/>
    <w:rsid w:val="009C299C"/>
    <w:rsid w:val="009C6044"/>
    <w:rsid w:val="009D0C72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54F85"/>
    <w:rsid w:val="00A643F8"/>
    <w:rsid w:val="00A713B0"/>
    <w:rsid w:val="00A73CC5"/>
    <w:rsid w:val="00A74D64"/>
    <w:rsid w:val="00A82450"/>
    <w:rsid w:val="00A85896"/>
    <w:rsid w:val="00A87BE9"/>
    <w:rsid w:val="00A9457B"/>
    <w:rsid w:val="00A96776"/>
    <w:rsid w:val="00A96925"/>
    <w:rsid w:val="00AB0DE7"/>
    <w:rsid w:val="00AB7461"/>
    <w:rsid w:val="00AC309C"/>
    <w:rsid w:val="00AC5018"/>
    <w:rsid w:val="00AD791A"/>
    <w:rsid w:val="00AE2458"/>
    <w:rsid w:val="00B051BE"/>
    <w:rsid w:val="00B11941"/>
    <w:rsid w:val="00B13127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6AC"/>
    <w:rsid w:val="00BF0B4D"/>
    <w:rsid w:val="00BF17DD"/>
    <w:rsid w:val="00BF2C1C"/>
    <w:rsid w:val="00BF4F61"/>
    <w:rsid w:val="00C02345"/>
    <w:rsid w:val="00C05B3A"/>
    <w:rsid w:val="00C163AF"/>
    <w:rsid w:val="00C17010"/>
    <w:rsid w:val="00C27B80"/>
    <w:rsid w:val="00C344D3"/>
    <w:rsid w:val="00C3571C"/>
    <w:rsid w:val="00C42CB0"/>
    <w:rsid w:val="00C43513"/>
    <w:rsid w:val="00C44A41"/>
    <w:rsid w:val="00C46D4A"/>
    <w:rsid w:val="00C5370E"/>
    <w:rsid w:val="00C56E05"/>
    <w:rsid w:val="00C6250A"/>
    <w:rsid w:val="00C63177"/>
    <w:rsid w:val="00C741E4"/>
    <w:rsid w:val="00C76710"/>
    <w:rsid w:val="00C819C8"/>
    <w:rsid w:val="00C82753"/>
    <w:rsid w:val="00C8298F"/>
    <w:rsid w:val="00C85D88"/>
    <w:rsid w:val="00C93A37"/>
    <w:rsid w:val="00C9513E"/>
    <w:rsid w:val="00C95666"/>
    <w:rsid w:val="00C96E0E"/>
    <w:rsid w:val="00CA412A"/>
    <w:rsid w:val="00CB66F3"/>
    <w:rsid w:val="00CC70BB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B6F5C"/>
    <w:rsid w:val="00DC236E"/>
    <w:rsid w:val="00DC248C"/>
    <w:rsid w:val="00DC4796"/>
    <w:rsid w:val="00DC5A5D"/>
    <w:rsid w:val="00DD2809"/>
    <w:rsid w:val="00DE0277"/>
    <w:rsid w:val="00DE3CFE"/>
    <w:rsid w:val="00DE4213"/>
    <w:rsid w:val="00DE5B58"/>
    <w:rsid w:val="00DE5E73"/>
    <w:rsid w:val="00DE6B49"/>
    <w:rsid w:val="00DE7243"/>
    <w:rsid w:val="00E027F6"/>
    <w:rsid w:val="00E03DC8"/>
    <w:rsid w:val="00E12B00"/>
    <w:rsid w:val="00E150E7"/>
    <w:rsid w:val="00E16F73"/>
    <w:rsid w:val="00E202C3"/>
    <w:rsid w:val="00E2427E"/>
    <w:rsid w:val="00E27C90"/>
    <w:rsid w:val="00E463DB"/>
    <w:rsid w:val="00E466D4"/>
    <w:rsid w:val="00E5452B"/>
    <w:rsid w:val="00E56D7A"/>
    <w:rsid w:val="00E663F1"/>
    <w:rsid w:val="00E724BA"/>
    <w:rsid w:val="00E737DD"/>
    <w:rsid w:val="00EA2331"/>
    <w:rsid w:val="00EB330B"/>
    <w:rsid w:val="00EC0905"/>
    <w:rsid w:val="00EC3397"/>
    <w:rsid w:val="00EC75FC"/>
    <w:rsid w:val="00ED2FBF"/>
    <w:rsid w:val="00ED390F"/>
    <w:rsid w:val="00ED5FDE"/>
    <w:rsid w:val="00EE3CB3"/>
    <w:rsid w:val="00EF1903"/>
    <w:rsid w:val="00F01F2B"/>
    <w:rsid w:val="00F1358C"/>
    <w:rsid w:val="00F164C0"/>
    <w:rsid w:val="00F21598"/>
    <w:rsid w:val="00F31809"/>
    <w:rsid w:val="00F325EE"/>
    <w:rsid w:val="00F3301B"/>
    <w:rsid w:val="00F37311"/>
    <w:rsid w:val="00F42CE7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0DE"/>
    <w:rsid w:val="00F76D8F"/>
    <w:rsid w:val="00F80BD5"/>
    <w:rsid w:val="00F81966"/>
    <w:rsid w:val="00F85E5C"/>
    <w:rsid w:val="00F963FD"/>
    <w:rsid w:val="00F974CE"/>
    <w:rsid w:val="00FA3B35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35A9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D3756"/>
    <w:rsid w:val="003F5C13"/>
    <w:rsid w:val="004E1BBC"/>
    <w:rsid w:val="00554383"/>
    <w:rsid w:val="006168F2"/>
    <w:rsid w:val="006A5360"/>
    <w:rsid w:val="007313BE"/>
    <w:rsid w:val="00732832"/>
    <w:rsid w:val="00795F44"/>
    <w:rsid w:val="007A2B43"/>
    <w:rsid w:val="007B26C6"/>
    <w:rsid w:val="00894BAB"/>
    <w:rsid w:val="00903FED"/>
    <w:rsid w:val="009E286A"/>
    <w:rsid w:val="00A365C9"/>
    <w:rsid w:val="00B129B2"/>
    <w:rsid w:val="00B54211"/>
    <w:rsid w:val="00B92C79"/>
    <w:rsid w:val="00BD1FD8"/>
    <w:rsid w:val="00C344D3"/>
    <w:rsid w:val="00C90C6E"/>
    <w:rsid w:val="00D120ED"/>
    <w:rsid w:val="00D6472C"/>
    <w:rsid w:val="00EC03AA"/>
    <w:rsid w:val="00F73D47"/>
    <w:rsid w:val="00F7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75DA2-2B77-4D8B-8947-7B4F490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2072</Words>
  <Characters>11813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123</cp:revision>
  <dcterms:created xsi:type="dcterms:W3CDTF">2025-12-05T11:37:00Z</dcterms:created>
  <dcterms:modified xsi:type="dcterms:W3CDTF">2026-05-25T09:13:00Z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3de09f1c-4c54-4db4-af29-c3628425bf3d</vt:lpwstr>
  </property>
</Properties>
</file>